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101</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8776C1">
        <w:t>R4-</w:t>
      </w:r>
      <w:r w:rsidR="00E93D47" w:rsidRPr="008776C1">
        <w:t>2</w:t>
      </w:r>
      <w:r w:rsidR="00F21B8F" w:rsidRPr="008776C1">
        <w:t>1</w:t>
      </w:r>
      <w:r w:rsidR="008547B8">
        <w:t>190</w:t>
      </w:r>
      <w:r w:rsidR="00600D70">
        <w:t>97</w:t>
      </w:r>
      <w:bookmarkStart w:id="2" w:name="_GoBack"/>
      <w:bookmarkEnd w:id="2"/>
    </w:p>
    <w:p w:rsidR="00675C27" w:rsidRPr="00444A16" w:rsidRDefault="009D7747" w:rsidP="00F71A33">
      <w:pPr>
        <w:pStyle w:val="afb"/>
        <w:rPr>
          <w:rFonts w:eastAsia="宋体"/>
          <w:lang w:eastAsia="zh-CN"/>
        </w:rPr>
      </w:pPr>
      <w:r>
        <w:rPr>
          <w:rFonts w:eastAsia="宋体"/>
          <w:lang w:eastAsia="zh-CN"/>
        </w:rPr>
        <w:t xml:space="preserve">Electronic Meeting, </w:t>
      </w:r>
      <w:r w:rsidR="009A01DD">
        <w:rPr>
          <w:rFonts w:eastAsia="宋体" w:hint="eastAsia"/>
          <w:lang w:eastAsia="zh-CN"/>
        </w:rPr>
        <w:t>November</w:t>
      </w:r>
      <w:r w:rsidR="009A01DD">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3DA1" w:rsidRPr="00BE3DA1">
        <w:rPr>
          <w:rFonts w:ascii="Arial" w:hAnsi="Arial" w:cs="Arial"/>
          <w:sz w:val="22"/>
        </w:rPr>
        <w:t>Further s</w:t>
      </w:r>
      <w:r w:rsidR="00BE3DA1">
        <w:rPr>
          <w:rFonts w:ascii="Arial" w:hAnsi="Arial" w:cs="Arial"/>
          <w:sz w:val="22"/>
        </w:rPr>
        <w:t>tudy on DC location reporting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E3DA1">
        <w:rPr>
          <w:rFonts w:ascii="Arial" w:hAnsi="Arial" w:cs="Arial"/>
          <w:sz w:val="22"/>
        </w:rPr>
        <w:t>8</w:t>
      </w:r>
      <w:r w:rsidR="00A74A18" w:rsidRPr="00A74A18">
        <w:rPr>
          <w:rFonts w:ascii="Arial" w:hAnsi="Arial" w:cs="Arial"/>
          <w:sz w:val="22"/>
        </w:rPr>
        <w:t>.</w:t>
      </w:r>
      <w:r w:rsidR="00BE3DA1">
        <w:rPr>
          <w:rFonts w:ascii="Arial" w:hAnsi="Arial" w:cs="Arial"/>
          <w:sz w:val="22"/>
        </w:rPr>
        <w:t>4</w:t>
      </w:r>
      <w:r w:rsidR="00D37E14">
        <w:rPr>
          <w:rFonts w:ascii="Arial" w:hAnsi="Arial" w:cs="Arial" w:hint="eastAsia"/>
          <w:sz w:val="22"/>
        </w:rPr>
        <w:t>.</w:t>
      </w:r>
      <w:r w:rsidR="00BE3DA1">
        <w:rPr>
          <w:rFonts w:ascii="Arial" w:hAnsi="Arial" w:cs="Arial"/>
          <w:sz w:val="22"/>
        </w:rPr>
        <w:t>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19383A" w:rsidRDefault="00347BC6" w:rsidP="009E4D44">
      <w:pPr>
        <w:jc w:val="both"/>
      </w:pPr>
      <w:r>
        <w:t>During last RAN4 e-meeting, some progress on the DC location report have been achieved, the outcomes are summarized in the WF [1]</w:t>
      </w:r>
      <w:r w:rsidR="006B5175">
        <w:t>. In this contribution, our further analysis and opinions</w:t>
      </w:r>
      <w:r w:rsidR="001938F6">
        <w:t xml:space="preserve"> regarding the</w:t>
      </w:r>
      <w:r w:rsidR="00F31180">
        <w:t xml:space="preserve"> solution on this</w:t>
      </w:r>
      <w:r w:rsidR="001938F6">
        <w:t xml:space="preserve"> issue</w:t>
      </w:r>
      <w:r w:rsidR="006B5175">
        <w:t xml:space="preserve"> will be provided</w:t>
      </w:r>
      <w:r w:rsidR="0019383A">
        <w:t>.</w:t>
      </w:r>
    </w:p>
    <w:p w:rsidR="00A222AD" w:rsidRPr="00A222AD" w:rsidRDefault="00062E8E" w:rsidP="00A222AD">
      <w:pPr>
        <w:pStyle w:val="1"/>
        <w:spacing w:after="240"/>
        <w:rPr>
          <w:rFonts w:eastAsia="宋体"/>
          <w:lang w:eastAsia="zh-CN"/>
        </w:rPr>
      </w:pPr>
      <w:r>
        <w:rPr>
          <w:rFonts w:eastAsia="宋体" w:hint="eastAsia"/>
          <w:lang w:eastAsia="zh-CN"/>
        </w:rPr>
        <w:t>Discussion</w:t>
      </w:r>
    </w:p>
    <w:p w:rsidR="009F3919" w:rsidRDefault="004D1036" w:rsidP="0019383A">
      <w:pPr>
        <w:jc w:val="both"/>
      </w:pPr>
      <w:r>
        <w:t>As recorded in the WF, the framework of DC location report seems</w:t>
      </w:r>
      <w:r w:rsidR="009F3919">
        <w:t xml:space="preserve"> </w:t>
      </w:r>
      <w:r>
        <w:t>to converge comparing to the early e-meetings:</w:t>
      </w:r>
    </w:p>
    <w:tbl>
      <w:tblPr>
        <w:tblStyle w:val="af8"/>
        <w:tblW w:w="0" w:type="auto"/>
        <w:tblLook w:val="04A0" w:firstRow="1" w:lastRow="0" w:firstColumn="1" w:lastColumn="0" w:noHBand="0" w:noVBand="1"/>
      </w:tblPr>
      <w:tblGrid>
        <w:gridCol w:w="9631"/>
      </w:tblGrid>
      <w:tr w:rsidR="004D1036" w:rsidTr="004D1036">
        <w:tc>
          <w:tcPr>
            <w:tcW w:w="9631" w:type="dxa"/>
          </w:tcPr>
          <w:p w:rsidR="004D1036" w:rsidRPr="004D1036" w:rsidRDefault="004D1036" w:rsidP="0019383A">
            <w:pPr>
              <w:jc w:val="both"/>
            </w:pPr>
            <w:r w:rsidRPr="00482FEF">
              <w:rPr>
                <w:rFonts w:hint="eastAsia"/>
                <w:highlight w:val="cyan"/>
              </w:rPr>
              <w:t>Issue 5-1: Signalling framework</w:t>
            </w:r>
          </w:p>
          <w:p w:rsidR="004D1036" w:rsidRPr="004D1036" w:rsidRDefault="004D1036" w:rsidP="004D1036">
            <w:pPr>
              <w:numPr>
                <w:ilvl w:val="0"/>
                <w:numId w:val="49"/>
              </w:numPr>
              <w:tabs>
                <w:tab w:val="num" w:pos="720"/>
              </w:tabs>
              <w:rPr>
                <w:lang w:val="en-US"/>
              </w:rPr>
            </w:pPr>
            <w:r w:rsidRPr="004D1036">
              <w:rPr>
                <w:rFonts w:hint="eastAsia"/>
              </w:rPr>
              <w:t xml:space="preserve">GTW </w:t>
            </w:r>
            <w:r w:rsidRPr="004D1036">
              <w:rPr>
                <w:rFonts w:hint="eastAsia"/>
                <w:lang w:val="en-US"/>
              </w:rPr>
              <w:t>outcome:</w:t>
            </w:r>
          </w:p>
          <w:p w:rsidR="004D1036" w:rsidRPr="004D1036" w:rsidRDefault="004D1036" w:rsidP="004D1036">
            <w:pPr>
              <w:numPr>
                <w:ilvl w:val="3"/>
                <w:numId w:val="49"/>
              </w:numPr>
              <w:ind w:left="1299" w:hanging="879"/>
              <w:rPr>
                <w:lang w:val="en-US"/>
              </w:rPr>
            </w:pPr>
            <w:r w:rsidRPr="004D1036">
              <w:rPr>
                <w:rFonts w:hint="eastAsia"/>
              </w:rPr>
              <w:t>Discussion point: for signalling framework</w:t>
            </w:r>
          </w:p>
          <w:p w:rsidR="004D1036" w:rsidRPr="004D1036" w:rsidRDefault="004D1036" w:rsidP="004D1036">
            <w:pPr>
              <w:numPr>
                <w:ilvl w:val="2"/>
                <w:numId w:val="49"/>
              </w:numPr>
              <w:ind w:left="1721"/>
              <w:rPr>
                <w:lang w:val="en-US"/>
              </w:rPr>
            </w:pPr>
            <w:r w:rsidRPr="004D1036">
              <w:rPr>
                <w:rFonts w:hint="eastAsia"/>
                <w:lang w:val="en-US"/>
              </w:rPr>
              <w:t xml:space="preserve">Agree </w:t>
            </w:r>
            <w:proofErr w:type="spellStart"/>
            <w:r w:rsidRPr="004D1036">
              <w:rPr>
                <w:rFonts w:hint="eastAsia"/>
                <w:lang w:val="en-US"/>
              </w:rPr>
              <w:t>signalling</w:t>
            </w:r>
            <w:proofErr w:type="spellEnd"/>
            <w:r w:rsidRPr="004D1036">
              <w:rPr>
                <w:rFonts w:hint="eastAsia"/>
                <w:lang w:val="en-US"/>
              </w:rPr>
              <w:t xml:space="preserve"> framework with default DC location(s) and offset</w:t>
            </w:r>
          </w:p>
          <w:p w:rsidR="004D1036" w:rsidRPr="004D1036" w:rsidRDefault="004D1036" w:rsidP="004D1036">
            <w:pPr>
              <w:numPr>
                <w:ilvl w:val="2"/>
                <w:numId w:val="49"/>
              </w:numPr>
              <w:ind w:left="1721"/>
              <w:rPr>
                <w:lang w:val="en-US"/>
              </w:rPr>
            </w:pPr>
            <w:r w:rsidRPr="004D1036">
              <w:rPr>
                <w:rFonts w:hint="eastAsia"/>
                <w:lang w:val="en-US"/>
              </w:rPr>
              <w:t>FFS for adding dynamic reporting for corner case</w:t>
            </w:r>
          </w:p>
          <w:p w:rsidR="004D1036" w:rsidRPr="004D1036" w:rsidRDefault="004D1036" w:rsidP="004D1036">
            <w:pPr>
              <w:numPr>
                <w:ilvl w:val="2"/>
                <w:numId w:val="49"/>
              </w:numPr>
              <w:ind w:left="1721"/>
              <w:rPr>
                <w:lang w:val="en-US"/>
              </w:rPr>
            </w:pPr>
            <w:r w:rsidRPr="004D1036">
              <w:rPr>
                <w:rFonts w:hint="eastAsia"/>
                <w:lang w:val="en-US"/>
              </w:rPr>
              <w:t>FFS on the detailed reporting for offset and dynamic reporting</w:t>
            </w:r>
          </w:p>
          <w:p w:rsidR="004D1036" w:rsidRPr="004D1036" w:rsidRDefault="004D1036" w:rsidP="004D1036">
            <w:pPr>
              <w:numPr>
                <w:ilvl w:val="0"/>
                <w:numId w:val="49"/>
              </w:numPr>
              <w:rPr>
                <w:highlight w:val="yellow"/>
                <w:lang w:val="en-US"/>
              </w:rPr>
            </w:pPr>
            <w:r w:rsidRPr="004D1036">
              <w:rPr>
                <w:highlight w:val="yellow"/>
              </w:rPr>
              <w:t>WF:</w:t>
            </w:r>
          </w:p>
          <w:p w:rsidR="004D1036" w:rsidRPr="00482FEF" w:rsidRDefault="004D1036" w:rsidP="00482FEF">
            <w:pPr>
              <w:pStyle w:val="aff6"/>
              <w:numPr>
                <w:ilvl w:val="1"/>
                <w:numId w:val="49"/>
              </w:numPr>
              <w:ind w:firstLineChars="0"/>
              <w:rPr>
                <w:rFonts w:ascii="Times New Roman" w:hAnsi="Times New Roman"/>
                <w:sz w:val="20"/>
                <w:szCs w:val="20"/>
              </w:rPr>
            </w:pPr>
            <w:r w:rsidRPr="00482FEF">
              <w:rPr>
                <w:rFonts w:ascii="Times New Roman" w:hAnsi="Times New Roman"/>
                <w:sz w:val="20"/>
                <w:szCs w:val="20"/>
              </w:rPr>
              <w:t xml:space="preserve">Agree </w:t>
            </w:r>
            <w:proofErr w:type="spellStart"/>
            <w:r w:rsidRPr="00482FEF">
              <w:rPr>
                <w:rFonts w:ascii="Times New Roman" w:hAnsi="Times New Roman"/>
                <w:sz w:val="20"/>
                <w:szCs w:val="20"/>
              </w:rPr>
              <w:t>signalling</w:t>
            </w:r>
            <w:proofErr w:type="spellEnd"/>
            <w:r w:rsidRPr="00482FEF">
              <w:rPr>
                <w:rFonts w:ascii="Times New Roman" w:hAnsi="Times New Roman"/>
                <w:sz w:val="20"/>
                <w:szCs w:val="20"/>
              </w:rPr>
              <w:t xml:space="preserve"> framework with default DC location(s) and offset (static and dynamic)</w:t>
            </w:r>
          </w:p>
          <w:p w:rsidR="004D1036" w:rsidRPr="00482FEF" w:rsidRDefault="004D1036" w:rsidP="00482FEF">
            <w:pPr>
              <w:pStyle w:val="aff6"/>
              <w:numPr>
                <w:ilvl w:val="1"/>
                <w:numId w:val="49"/>
              </w:numPr>
              <w:tabs>
                <w:tab w:val="num" w:pos="1299"/>
              </w:tabs>
              <w:ind w:firstLineChars="0"/>
              <w:rPr>
                <w:rFonts w:ascii="Times New Roman" w:hAnsi="Times New Roman"/>
                <w:sz w:val="20"/>
                <w:szCs w:val="20"/>
              </w:rPr>
            </w:pPr>
            <w:r w:rsidRPr="00482FEF">
              <w:rPr>
                <w:rFonts w:ascii="Times New Roman" w:hAnsi="Times New Roman"/>
                <w:sz w:val="20"/>
                <w:szCs w:val="20"/>
              </w:rPr>
              <w:t>FFS on the detailed reporting for offset (static and dynamic)</w:t>
            </w:r>
          </w:p>
          <w:p w:rsidR="004D1036" w:rsidRDefault="004D1036" w:rsidP="004D1036">
            <w:pPr>
              <w:jc w:val="both"/>
            </w:pPr>
          </w:p>
          <w:p w:rsidR="004D1036" w:rsidRPr="00482FEF" w:rsidRDefault="004D1036" w:rsidP="004D1036">
            <w:pPr>
              <w:jc w:val="both"/>
              <w:rPr>
                <w:highlight w:val="cyan"/>
              </w:rPr>
            </w:pPr>
            <w:r w:rsidRPr="00482FEF">
              <w:rPr>
                <w:rFonts w:hint="eastAsia"/>
                <w:highlight w:val="cyan"/>
              </w:rPr>
              <w:t>Issue 5-2: Default DC location</w:t>
            </w:r>
          </w:p>
          <w:p w:rsidR="004D1036" w:rsidRPr="004D1036" w:rsidRDefault="004D1036" w:rsidP="004D1036">
            <w:pPr>
              <w:numPr>
                <w:ilvl w:val="0"/>
                <w:numId w:val="49"/>
              </w:numPr>
              <w:rPr>
                <w:lang w:val="en-US"/>
              </w:rPr>
            </w:pPr>
            <w:r w:rsidRPr="004D1036">
              <w:rPr>
                <w:lang w:val="en-US"/>
              </w:rPr>
              <w:t>Candidate options:</w:t>
            </w:r>
          </w:p>
          <w:p w:rsidR="004D1036" w:rsidRPr="004D1036" w:rsidRDefault="004D1036" w:rsidP="004D1036">
            <w:pPr>
              <w:numPr>
                <w:ilvl w:val="3"/>
                <w:numId w:val="49"/>
              </w:numPr>
              <w:ind w:left="1299" w:hanging="879"/>
              <w:rPr>
                <w:lang w:val="en-US"/>
              </w:rPr>
            </w:pPr>
            <w:r w:rsidRPr="004D1036">
              <w:rPr>
                <w:lang w:val="en-US"/>
              </w:rPr>
              <w:t xml:space="preserve">Option 1: Single default DC location, i.e., </w:t>
            </w:r>
            <w:r w:rsidRPr="004D1036">
              <w:rPr>
                <w:rFonts w:hint="eastAsia"/>
                <w:lang w:val="en-US"/>
              </w:rPr>
              <w:t>t</w:t>
            </w:r>
            <w:r w:rsidRPr="004D1036">
              <w:rPr>
                <w:lang w:val="en-US"/>
              </w:rPr>
              <w:t xml:space="preserve">he default UL DC location is a center of a lower edge of the lowest active </w:t>
            </w:r>
            <w:r w:rsidRPr="004D1036">
              <w:t>bandwidth</w:t>
            </w:r>
            <w:r w:rsidRPr="004D1036">
              <w:rPr>
                <w:lang w:val="en-US"/>
              </w:rPr>
              <w:t xml:space="preserve"> part (BWP) and a higher edge of the highest active BWP among all active component carriers (CC). </w:t>
            </w:r>
          </w:p>
          <w:p w:rsidR="004D1036" w:rsidRPr="004D1036" w:rsidRDefault="004D1036" w:rsidP="004D1036">
            <w:pPr>
              <w:numPr>
                <w:ilvl w:val="2"/>
                <w:numId w:val="49"/>
              </w:numPr>
              <w:ind w:left="1721"/>
            </w:pPr>
            <w:r w:rsidRPr="004D1036">
              <w:t xml:space="preserve">Note that the proponent’s intention (R4-2111772) was common default location </w:t>
            </w:r>
            <w:r w:rsidRPr="004D1036">
              <w:rPr>
                <w:lang w:val="en-US"/>
              </w:rPr>
              <w:t>across</w:t>
            </w:r>
            <w:r w:rsidRPr="004D1036">
              <w:t xml:space="preserve"> frequency range so that “For FR1” is removed from their original proposal.</w:t>
            </w:r>
          </w:p>
          <w:p w:rsidR="004D1036" w:rsidRPr="004D1036" w:rsidRDefault="004D1036" w:rsidP="004D1036">
            <w:pPr>
              <w:numPr>
                <w:ilvl w:val="3"/>
                <w:numId w:val="49"/>
              </w:numPr>
              <w:ind w:left="1299" w:hanging="879"/>
              <w:rPr>
                <w:lang w:val="en-US"/>
              </w:rPr>
            </w:pPr>
            <w:r w:rsidRPr="004D1036">
              <w:t>Option</w:t>
            </w:r>
            <w:r w:rsidRPr="004D1036">
              <w:rPr>
                <w:lang w:val="en-US"/>
              </w:rPr>
              <w:t xml:space="preserve"> 2: Multiple default DC locations: DC is in the middle of outermost configured, activated CC or activated BWP bandwidth and depends on UL or DL bandwidth for each case.</w:t>
            </w:r>
          </w:p>
          <w:p w:rsidR="004D1036" w:rsidRPr="004D1036" w:rsidRDefault="004D1036" w:rsidP="004D1036">
            <w:pPr>
              <w:numPr>
                <w:ilvl w:val="3"/>
                <w:numId w:val="49"/>
              </w:numPr>
              <w:ind w:left="1299" w:hanging="879"/>
              <w:rPr>
                <w:lang w:val="en-US"/>
              </w:rPr>
            </w:pPr>
            <w:r w:rsidRPr="004D1036">
              <w:rPr>
                <w:lang w:val="en-US"/>
              </w:rPr>
              <w:t>Option 3: Any other alternatives</w:t>
            </w:r>
            <w:r>
              <w:rPr>
                <w:lang w:val="en-US"/>
              </w:rPr>
              <w:t>.</w:t>
            </w:r>
          </w:p>
          <w:p w:rsidR="004D1036" w:rsidRPr="004D1036" w:rsidRDefault="004D1036" w:rsidP="004D1036">
            <w:pPr>
              <w:numPr>
                <w:ilvl w:val="0"/>
                <w:numId w:val="49"/>
              </w:numPr>
              <w:rPr>
                <w:highlight w:val="yellow"/>
                <w:lang w:val="en-US"/>
              </w:rPr>
            </w:pPr>
            <w:r w:rsidRPr="004D1036">
              <w:rPr>
                <w:highlight w:val="yellow"/>
                <w:lang w:val="en-US"/>
              </w:rPr>
              <w:t>WF:</w:t>
            </w:r>
          </w:p>
          <w:p w:rsidR="004D1036" w:rsidRPr="004D1036" w:rsidRDefault="004D1036" w:rsidP="004D1036">
            <w:pPr>
              <w:numPr>
                <w:ilvl w:val="3"/>
                <w:numId w:val="49"/>
              </w:numPr>
              <w:ind w:left="1299" w:hanging="879"/>
              <w:rPr>
                <w:lang w:val="en-US"/>
              </w:rPr>
            </w:pPr>
            <w:r w:rsidRPr="004D1036">
              <w:rPr>
                <w:lang w:val="en-US"/>
              </w:rPr>
              <w:t>Choose modified Option 2 according to majority view.</w:t>
            </w:r>
          </w:p>
          <w:p w:rsidR="004D1036" w:rsidRDefault="004D1036" w:rsidP="004D1036">
            <w:pPr>
              <w:numPr>
                <w:ilvl w:val="1"/>
                <w:numId w:val="49"/>
              </w:numPr>
              <w:rPr>
                <w:lang w:val="en-US"/>
              </w:rPr>
            </w:pPr>
            <w:r w:rsidRPr="004D1036">
              <w:rPr>
                <w:lang w:val="en-US"/>
              </w:rPr>
              <w:t>Multiple default DC locations: DC is in the middle of outermost edges among the configured, activated CCs or configured, activated BWPs and depends on UL or DL for each case.</w:t>
            </w:r>
          </w:p>
          <w:p w:rsidR="004D1036" w:rsidRPr="004D1036" w:rsidRDefault="004D1036" w:rsidP="004D1036">
            <w:pPr>
              <w:numPr>
                <w:ilvl w:val="1"/>
                <w:numId w:val="49"/>
              </w:numPr>
              <w:rPr>
                <w:lang w:val="en-US"/>
              </w:rPr>
            </w:pPr>
            <w:r>
              <w:rPr>
                <w:lang w:val="en-US"/>
              </w:rPr>
              <w:lastRenderedPageBreak/>
              <w:t>Further</w:t>
            </w:r>
            <w:r w:rsidRPr="004D1036">
              <w:rPr>
                <w:lang w:val="en-US"/>
              </w:rPr>
              <w:t xml:space="preserve"> clarify the wording “in the middle”, e.g. middle RE or middle frequency or middle channel raster</w:t>
            </w:r>
            <w:r>
              <w:rPr>
                <w:lang w:val="en-US"/>
              </w:rPr>
              <w:t>.</w:t>
            </w:r>
          </w:p>
          <w:p w:rsidR="004D1036" w:rsidRDefault="004D1036" w:rsidP="004D1036">
            <w:pPr>
              <w:jc w:val="both"/>
            </w:pPr>
          </w:p>
          <w:p w:rsidR="004D1036" w:rsidRPr="004D1036" w:rsidRDefault="004D1036" w:rsidP="004D1036">
            <w:pPr>
              <w:jc w:val="both"/>
            </w:pPr>
            <w:r w:rsidRPr="00482FEF">
              <w:rPr>
                <w:rFonts w:hint="eastAsia"/>
                <w:highlight w:val="cyan"/>
              </w:rPr>
              <w:t>Issue 5-</w:t>
            </w:r>
            <w:r w:rsidRPr="00482FEF">
              <w:rPr>
                <w:highlight w:val="cyan"/>
              </w:rPr>
              <w:t>3</w:t>
            </w:r>
            <w:r w:rsidRPr="00482FEF">
              <w:rPr>
                <w:rFonts w:hint="eastAsia"/>
                <w:highlight w:val="cyan"/>
              </w:rPr>
              <w:t xml:space="preserve">: </w:t>
            </w:r>
            <w:r w:rsidRPr="00482FEF">
              <w:rPr>
                <w:highlight w:val="cyan"/>
              </w:rPr>
              <w:t>Offset granularity</w:t>
            </w:r>
          </w:p>
          <w:p w:rsidR="004D1036" w:rsidRPr="004D1036" w:rsidRDefault="004D1036" w:rsidP="004D1036">
            <w:pPr>
              <w:numPr>
                <w:ilvl w:val="0"/>
                <w:numId w:val="49"/>
              </w:numPr>
              <w:rPr>
                <w:lang w:val="en-US"/>
              </w:rPr>
            </w:pPr>
            <w:r w:rsidRPr="004D1036">
              <w:rPr>
                <w:rFonts w:hint="eastAsia"/>
                <w:lang w:val="en-US"/>
              </w:rPr>
              <w:t>Candidate options:</w:t>
            </w:r>
          </w:p>
          <w:p w:rsidR="004D1036" w:rsidRPr="004D1036" w:rsidRDefault="004D1036" w:rsidP="004D1036">
            <w:pPr>
              <w:numPr>
                <w:ilvl w:val="1"/>
                <w:numId w:val="49"/>
              </w:numPr>
              <w:rPr>
                <w:lang w:val="en-US"/>
              </w:rPr>
            </w:pPr>
            <w:r w:rsidRPr="004D1036">
              <w:rPr>
                <w:rFonts w:hint="eastAsia"/>
                <w:lang w:val="en-US"/>
              </w:rPr>
              <w:t xml:space="preserve">Option 1: The number of subcarriers from the default as positive or negative value. The SCS of the subcarriers is the same as that of the carrier where the default DC location is. </w:t>
            </w:r>
          </w:p>
          <w:p w:rsidR="004D1036" w:rsidRPr="004D1036" w:rsidRDefault="004D1036" w:rsidP="004D1036">
            <w:pPr>
              <w:numPr>
                <w:ilvl w:val="1"/>
                <w:numId w:val="49"/>
              </w:numPr>
              <w:rPr>
                <w:lang w:val="en-US"/>
              </w:rPr>
            </w:pPr>
            <w:r w:rsidRPr="004D1036">
              <w:rPr>
                <w:rFonts w:hint="eastAsia"/>
                <w:lang w:val="en-US"/>
              </w:rPr>
              <w:t>Option 2: [30 KHz] as the DC offset step and only allow the offset be within [+/-10 MHz] range comparing to the default DC location as positive or negative value.</w:t>
            </w:r>
          </w:p>
          <w:p w:rsidR="004D1036" w:rsidRPr="004D1036" w:rsidRDefault="004D1036" w:rsidP="004D1036">
            <w:pPr>
              <w:numPr>
                <w:ilvl w:val="1"/>
                <w:numId w:val="49"/>
              </w:numPr>
              <w:rPr>
                <w:lang w:val="en-US"/>
              </w:rPr>
            </w:pPr>
            <w:r w:rsidRPr="004D1036">
              <w:rPr>
                <w:rFonts w:hint="eastAsia"/>
                <w:lang w:val="en-US"/>
              </w:rPr>
              <w:t>Option 3: Any other alternatives</w:t>
            </w:r>
          </w:p>
          <w:p w:rsidR="004D1036" w:rsidRPr="004D1036" w:rsidRDefault="004D1036" w:rsidP="004D1036">
            <w:pPr>
              <w:numPr>
                <w:ilvl w:val="0"/>
                <w:numId w:val="49"/>
              </w:numPr>
              <w:rPr>
                <w:highlight w:val="yellow"/>
                <w:lang w:val="en-US"/>
              </w:rPr>
            </w:pPr>
            <w:r w:rsidRPr="004D1036">
              <w:rPr>
                <w:rFonts w:hint="eastAsia"/>
                <w:highlight w:val="yellow"/>
                <w:lang w:val="en-US"/>
              </w:rPr>
              <w:t>W</w:t>
            </w:r>
            <w:r w:rsidRPr="004D1036">
              <w:rPr>
                <w:highlight w:val="yellow"/>
                <w:lang w:val="en-US"/>
              </w:rPr>
              <w:t>F:</w:t>
            </w:r>
          </w:p>
          <w:p w:rsidR="004D1036" w:rsidRDefault="004D1036" w:rsidP="004D1036">
            <w:pPr>
              <w:numPr>
                <w:ilvl w:val="1"/>
                <w:numId w:val="49"/>
              </w:numPr>
              <w:rPr>
                <w:lang w:val="en-US"/>
              </w:rPr>
            </w:pPr>
            <w:r w:rsidRPr="004D1036">
              <w:rPr>
                <w:lang w:val="en-US"/>
              </w:rPr>
              <w:t>Using SCS as the starting point to further discuss the DC position values</w:t>
            </w:r>
          </w:p>
          <w:p w:rsidR="004D1036" w:rsidRPr="004D1036" w:rsidRDefault="004D1036" w:rsidP="004D1036">
            <w:pPr>
              <w:pStyle w:val="aff6"/>
              <w:numPr>
                <w:ilvl w:val="0"/>
                <w:numId w:val="50"/>
              </w:numPr>
              <w:ind w:firstLineChars="0"/>
              <w:rPr>
                <w:rFonts w:ascii="Times New Roman" w:hAnsi="Times New Roman"/>
                <w:sz w:val="20"/>
                <w:szCs w:val="20"/>
                <w:lang w:val="en-US"/>
              </w:rPr>
            </w:pPr>
            <w:r w:rsidRPr="004D1036">
              <w:rPr>
                <w:rFonts w:ascii="Times New Roman" w:hAnsi="Times New Roman"/>
                <w:sz w:val="20"/>
                <w:szCs w:val="20"/>
                <w:lang w:val="en-US"/>
              </w:rPr>
              <w:t>FFS whether SCS of default DC location defined is used</w:t>
            </w:r>
          </w:p>
          <w:p w:rsidR="004D1036" w:rsidRPr="004D1036" w:rsidRDefault="004D1036" w:rsidP="004D1036">
            <w:pPr>
              <w:numPr>
                <w:ilvl w:val="1"/>
                <w:numId w:val="49"/>
              </w:numPr>
              <w:rPr>
                <w:lang w:val="en-US"/>
              </w:rPr>
            </w:pPr>
            <w:r w:rsidRPr="004D1036">
              <w:rPr>
                <w:lang w:val="en-US"/>
              </w:rPr>
              <w:t>Other alternatives are not precluded in next meeting</w:t>
            </w:r>
          </w:p>
        </w:tc>
      </w:tr>
    </w:tbl>
    <w:p w:rsidR="007216C1" w:rsidRDefault="007216C1" w:rsidP="0019383A">
      <w:pPr>
        <w:jc w:val="both"/>
        <w:rPr>
          <w:rFonts w:eastAsiaTheme="minorEastAsia"/>
        </w:rPr>
      </w:pPr>
      <w:r>
        <w:lastRenderedPageBreak/>
        <w:t>Even</w:t>
      </w:r>
      <w:r w:rsidR="00D55FF6">
        <w:t xml:space="preserve"> it was agreed to introduce the “</w:t>
      </w:r>
      <w:r w:rsidR="00D55FF6" w:rsidRPr="00482FEF">
        <w:t>signalling framework with default DC location(s) and offset (static and dynamic)</w:t>
      </w:r>
      <w:r w:rsidR="00D55FF6">
        <w:t xml:space="preserve">”, </w:t>
      </w:r>
      <w:r w:rsidR="00482FEF">
        <w:t xml:space="preserve">we think </w:t>
      </w:r>
      <w:r w:rsidR="00D55FF6">
        <w:t xml:space="preserve">the details are still need to be clarified. For example, </w:t>
      </w:r>
      <w:r w:rsidR="00D55FF6">
        <w:rPr>
          <w:rFonts w:eastAsiaTheme="minorEastAsia"/>
        </w:rPr>
        <w:t>if a UE indicates the default DC location as: DC is in the middle of configured CC</w:t>
      </w:r>
      <w:r>
        <w:rPr>
          <w:rFonts w:eastAsiaTheme="minorEastAsia"/>
        </w:rPr>
        <w:t>, and with dynamic reporting (by UCI or MAC CE) on the offset in a certain level, then what is the trigger event of such dynamic report? In a periodical manner configured by higher layer</w:t>
      </w:r>
      <w:r w:rsidR="00EE1740">
        <w:rPr>
          <w:rFonts w:eastAsiaTheme="minorEastAsia"/>
        </w:rPr>
        <w:t xml:space="preserve">, or requested by the UE? </w:t>
      </w:r>
      <w:r>
        <w:rPr>
          <w:rFonts w:eastAsiaTheme="minorEastAsia"/>
        </w:rPr>
        <w:t xml:space="preserve">Besides, the </w:t>
      </w:r>
      <w:r w:rsidR="009B02E5">
        <w:rPr>
          <w:rFonts w:eastAsiaTheme="minorEastAsia"/>
        </w:rPr>
        <w:t>actual</w:t>
      </w:r>
      <w:r>
        <w:rPr>
          <w:rFonts w:eastAsiaTheme="minorEastAsia"/>
        </w:rPr>
        <w:t xml:space="preserve"> benefits</w:t>
      </w:r>
      <w:r w:rsidR="009B02E5">
        <w:rPr>
          <w:rFonts w:eastAsiaTheme="minorEastAsia"/>
        </w:rPr>
        <w:t xml:space="preserve"> we can </w:t>
      </w:r>
      <w:r w:rsidR="00270F10">
        <w:rPr>
          <w:rFonts w:eastAsiaTheme="minorEastAsia"/>
        </w:rPr>
        <w:t xml:space="preserve">get from the </w:t>
      </w:r>
      <w:r>
        <w:rPr>
          <w:rFonts w:eastAsiaTheme="minorEastAsia"/>
        </w:rPr>
        <w:t>dynamic reporting</w:t>
      </w:r>
      <w:r w:rsidR="00270F10">
        <w:rPr>
          <w:rFonts w:eastAsiaTheme="minorEastAsia"/>
        </w:rPr>
        <w:t xml:space="preserve"> may need to be carefully evaluated. For instance if MAC CE is used to indicate the offset from the default DC location, then CC activation could be one of the triggering event. </w:t>
      </w:r>
      <w:r w:rsidR="00270F10">
        <w:t>But when DC location changing is triggered by DCI, MAC CE reporting cannot catch up with the</w:t>
      </w:r>
      <w:r w:rsidR="004A211B">
        <w:t xml:space="preserve"> short</w:t>
      </w:r>
      <w:r w:rsidR="00270F10">
        <w:t xml:space="preserve"> delay on physical layer. Taking UCI as another example, one possible solution is to utilize PUCCH for the offset reporting: for each BWP activating, UE reporting DC location in earliest PUCCH after UE is working in the new BWP. But there are many issues need to </w:t>
      </w:r>
      <w:r w:rsidR="00560B04">
        <w:t xml:space="preserve">be </w:t>
      </w:r>
      <w:r w:rsidR="00270F10">
        <w:t>solved by RAN1 spec: Firstly, one DC location offset may have 12bit number</w:t>
      </w:r>
      <w:r w:rsidR="00244ADB">
        <w:t xml:space="preserve"> (</w:t>
      </w:r>
      <w:r w:rsidR="00CE0BA1">
        <w:t xml:space="preserve">if </w:t>
      </w:r>
      <w:r w:rsidR="00244ADB">
        <w:t>in subcarrier level)</w:t>
      </w:r>
      <w:r w:rsidR="00270F10">
        <w:t xml:space="preserve">, then PUCCH format 0/1 are not adaptable, while how many OS are needed depends on other conditions (PUCCH format, coding rate…). UE reports the offset value after each BWP activation will create big controlling overhead in L1. Secondly, the PUSCH transmission before the adaptable PUCCH would be still without DC location reporting to </w:t>
      </w:r>
      <w:proofErr w:type="spellStart"/>
      <w:r w:rsidR="00270F10">
        <w:t>gNB</w:t>
      </w:r>
      <w:proofErr w:type="spellEnd"/>
      <w:r w:rsidR="00270F10">
        <w:t>. Thirdly, PUCCH transmission specifically for DC location is not easy to be ensured, e.g. it can be scheduled by each BWP switching DCI command, or can be scheduled by UE sending SR. However, for timer ba</w:t>
      </w:r>
      <w:r w:rsidR="00270F10">
        <w:rPr>
          <w:rFonts w:hint="eastAsia"/>
        </w:rPr>
        <w:t>s</w:t>
      </w:r>
      <w:r w:rsidR="00270F10">
        <w:t>ed BWP switching, the PUCCH scheduling would need additional complex design. It can be expected even larger delay for TDD band.</w:t>
      </w:r>
      <w:r>
        <w:rPr>
          <w:rFonts w:eastAsiaTheme="minorEastAsia"/>
        </w:rPr>
        <w:t xml:space="preserve"> </w:t>
      </w:r>
    </w:p>
    <w:p w:rsidR="00F5334F" w:rsidRPr="007F605E" w:rsidRDefault="007F605E" w:rsidP="00E04039">
      <w:pPr>
        <w:jc w:val="both"/>
        <w:rPr>
          <w:rFonts w:eastAsiaTheme="minorEastAsia"/>
        </w:rPr>
      </w:pPr>
      <w:r>
        <w:rPr>
          <w:rFonts w:eastAsiaTheme="minorEastAsia"/>
        </w:rPr>
        <w:t>Since too mu</w:t>
      </w:r>
      <w:r w:rsidR="00074EE8">
        <w:rPr>
          <w:rFonts w:eastAsiaTheme="minorEastAsia"/>
        </w:rPr>
        <w:t>ch premature on such solution can be</w:t>
      </w:r>
      <w:r>
        <w:rPr>
          <w:rFonts w:eastAsiaTheme="minorEastAsia"/>
        </w:rPr>
        <w:t xml:space="preserve"> observed, we think more discussion on the basic of such solution is necessary rather than jumping to other details.   </w:t>
      </w:r>
    </w:p>
    <w:p w:rsidR="00C10D64" w:rsidRPr="00C10D64" w:rsidRDefault="00190791" w:rsidP="00C10D64">
      <w:pPr>
        <w:spacing w:beforeLines="50" w:before="120"/>
        <w:rPr>
          <w:b/>
          <w:i/>
        </w:rPr>
      </w:pPr>
      <w:r>
        <w:rPr>
          <w:b/>
          <w:i/>
        </w:rPr>
        <w:t>Proposal</w:t>
      </w:r>
      <w:r w:rsidR="009E4558" w:rsidRPr="00A704D0">
        <w:rPr>
          <w:b/>
          <w:i/>
        </w:rPr>
        <w:t>:</w:t>
      </w:r>
      <w:r w:rsidR="002F47E4">
        <w:rPr>
          <w:b/>
          <w:i/>
        </w:rPr>
        <w:t xml:space="preserve"> </w:t>
      </w:r>
      <w:r w:rsidR="00C10D64">
        <w:rPr>
          <w:b/>
          <w:i/>
        </w:rPr>
        <w:t>Fully discuss on the following points to the agreed signalling framework before discussing other details</w:t>
      </w:r>
      <w:r w:rsidR="00C86307">
        <w:rPr>
          <w:b/>
          <w:i/>
        </w:rPr>
        <w:t xml:space="preserve"> that are mentioned in the WF</w:t>
      </w:r>
      <w:r w:rsidR="00DC71F1">
        <w:rPr>
          <w:b/>
          <w:i/>
        </w:rPr>
        <w:t>:</w:t>
      </w:r>
    </w:p>
    <w:p w:rsidR="00C10D64" w:rsidRDefault="00C10D64" w:rsidP="00DC71F1">
      <w:pPr>
        <w:pStyle w:val="aff6"/>
        <w:numPr>
          <w:ilvl w:val="0"/>
          <w:numId w:val="46"/>
        </w:numPr>
        <w:spacing w:beforeLines="50" w:before="120"/>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Signalling type used for the dynamic report</w:t>
      </w:r>
      <w:r w:rsidR="00C86307">
        <w:rPr>
          <w:rFonts w:ascii="Times New Roman" w:hAnsi="Times New Roman"/>
          <w:b/>
          <w:i/>
          <w:kern w:val="0"/>
          <w:sz w:val="20"/>
          <w:szCs w:val="20"/>
          <w:lang w:val="en-GB" w:eastAsia="zh-CN"/>
        </w:rPr>
        <w:t>,</w:t>
      </w:r>
    </w:p>
    <w:p w:rsidR="00DC71F1" w:rsidRDefault="00C86307" w:rsidP="00DC71F1">
      <w:pPr>
        <w:pStyle w:val="aff6"/>
        <w:numPr>
          <w:ilvl w:val="0"/>
          <w:numId w:val="46"/>
        </w:numPr>
        <w:spacing w:beforeLines="50" w:before="120"/>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Triggering event of such signalling,</w:t>
      </w:r>
    </w:p>
    <w:p w:rsidR="00C10D64" w:rsidRPr="00DC71F1" w:rsidRDefault="00C86307" w:rsidP="00DC71F1">
      <w:pPr>
        <w:pStyle w:val="aff6"/>
        <w:numPr>
          <w:ilvl w:val="0"/>
          <w:numId w:val="46"/>
        </w:numPr>
        <w:spacing w:beforeLines="50" w:before="120"/>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Other details if necessary.</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Pr="00086BFD">
        <w:t>on the</w:t>
      </w:r>
      <w:r>
        <w:t xml:space="preserve"> issue on </w:t>
      </w:r>
      <w:r w:rsidR="00C86307">
        <w:t>DC location reporting</w:t>
      </w:r>
      <w:r w:rsidRPr="00086BFD">
        <w:t>, we have the following proposal:</w:t>
      </w:r>
      <w:r w:rsidRPr="00671A68">
        <w:rPr>
          <w:rFonts w:hint="eastAsia"/>
          <w:b/>
          <w:i/>
          <w:lang w:val="en-US"/>
        </w:rPr>
        <w:t xml:space="preserve"> </w:t>
      </w:r>
    </w:p>
    <w:p w:rsidR="00C86307" w:rsidRPr="00C10D64" w:rsidRDefault="00DC71F1" w:rsidP="00C86307">
      <w:pPr>
        <w:spacing w:beforeLines="50" w:before="120"/>
        <w:rPr>
          <w:b/>
          <w:i/>
        </w:rPr>
      </w:pPr>
      <w:r>
        <w:rPr>
          <w:b/>
          <w:i/>
        </w:rPr>
        <w:t>Proposal</w:t>
      </w:r>
      <w:r w:rsidRPr="00A704D0">
        <w:rPr>
          <w:b/>
          <w:i/>
        </w:rPr>
        <w:t>:</w:t>
      </w:r>
      <w:r>
        <w:rPr>
          <w:b/>
          <w:i/>
        </w:rPr>
        <w:t xml:space="preserve"> </w:t>
      </w:r>
      <w:r w:rsidR="00C86307">
        <w:rPr>
          <w:b/>
          <w:i/>
        </w:rPr>
        <w:t>Fully discuss on the following points to the agreed signalling framework before discussing other details that are mentioned in the WF:</w:t>
      </w:r>
    </w:p>
    <w:p w:rsidR="00C86307" w:rsidRDefault="00C86307" w:rsidP="00C86307">
      <w:pPr>
        <w:pStyle w:val="aff6"/>
        <w:numPr>
          <w:ilvl w:val="0"/>
          <w:numId w:val="46"/>
        </w:numPr>
        <w:spacing w:beforeLines="50" w:before="120"/>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Signalling type used for the dynamic report,</w:t>
      </w:r>
    </w:p>
    <w:p w:rsidR="00C86307" w:rsidRDefault="00C86307" w:rsidP="00C86307">
      <w:pPr>
        <w:pStyle w:val="aff6"/>
        <w:numPr>
          <w:ilvl w:val="0"/>
          <w:numId w:val="46"/>
        </w:numPr>
        <w:spacing w:beforeLines="50" w:before="120"/>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Triggering event of such signalling,</w:t>
      </w:r>
    </w:p>
    <w:p w:rsidR="00C86307" w:rsidRPr="00DC71F1" w:rsidRDefault="00C86307" w:rsidP="00C86307">
      <w:pPr>
        <w:pStyle w:val="aff6"/>
        <w:numPr>
          <w:ilvl w:val="0"/>
          <w:numId w:val="46"/>
        </w:numPr>
        <w:spacing w:beforeLines="50" w:before="120"/>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lastRenderedPageBreak/>
        <w:t>Other details if necessary.</w:t>
      </w:r>
    </w:p>
    <w:p w:rsidR="00AB1467" w:rsidRPr="00DC71F1" w:rsidRDefault="00AB1467" w:rsidP="00C86307">
      <w:pPr>
        <w:spacing w:beforeLines="50" w:before="120"/>
        <w:rPr>
          <w:b/>
          <w:i/>
        </w:rPr>
      </w:pPr>
    </w:p>
    <w:p w:rsidR="00B22DA6" w:rsidRDefault="00B22DA6" w:rsidP="00B22DA6">
      <w:pPr>
        <w:pStyle w:val="1"/>
        <w:numPr>
          <w:ilvl w:val="0"/>
          <w:numId w:val="0"/>
        </w:numPr>
        <w:rPr>
          <w:rFonts w:eastAsia="宋体"/>
          <w:lang w:eastAsia="zh-CN"/>
        </w:rPr>
      </w:pPr>
      <w:r>
        <w:t>References</w:t>
      </w:r>
    </w:p>
    <w:p w:rsidR="00F07736" w:rsidRPr="007F605E" w:rsidRDefault="00AB1467" w:rsidP="007F605E">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00E90804">
        <w:rPr>
          <w:lang w:val="it-IT"/>
        </w:rPr>
        <w:t>4-21</w:t>
      </w:r>
      <w:r w:rsidR="00347BC6">
        <w:rPr>
          <w:lang w:val="it-IT"/>
        </w:rPr>
        <w:t>14</w:t>
      </w:r>
      <w:r w:rsidR="00E356DE">
        <w:rPr>
          <w:lang w:val="it-IT"/>
        </w:rPr>
        <w:t>7</w:t>
      </w:r>
      <w:r w:rsidR="00347BC6">
        <w:rPr>
          <w:lang w:val="it-IT"/>
        </w:rPr>
        <w:t>54</w:t>
      </w:r>
      <w:r w:rsidRPr="00C949E8">
        <w:rPr>
          <w:lang w:val="it-IT"/>
        </w:rPr>
        <w:t>, “</w:t>
      </w:r>
      <w:r w:rsidR="00E356DE">
        <w:rPr>
          <w:lang w:val="it-IT"/>
        </w:rPr>
        <w:t xml:space="preserve">WF on </w:t>
      </w:r>
      <w:r w:rsidR="00347BC6">
        <w:rPr>
          <w:lang w:val="it-IT"/>
        </w:rPr>
        <w:t>DC-location</w:t>
      </w:r>
      <w:r w:rsidRPr="00C949E8">
        <w:rPr>
          <w:lang w:val="it-IT"/>
        </w:rPr>
        <w:t xml:space="preserve">”, </w:t>
      </w:r>
      <w:r w:rsidR="00347BC6">
        <w:rPr>
          <w:lang w:val="it-IT"/>
        </w:rPr>
        <w:t>OPPO</w:t>
      </w:r>
      <w:r w:rsidR="004D1A04">
        <w:rPr>
          <w:lang w:val="it-IT"/>
        </w:rPr>
        <w:t>, RAN</w:t>
      </w:r>
      <w:r w:rsidR="00E90804">
        <w:rPr>
          <w:lang w:val="it-IT"/>
        </w:rPr>
        <w:t>4</w:t>
      </w:r>
      <w:r w:rsidRPr="00C949E8">
        <w:rPr>
          <w:lang w:val="it-IT"/>
        </w:rPr>
        <w:t xml:space="preserve"> #</w:t>
      </w:r>
      <w:r w:rsidR="00347BC6">
        <w:rPr>
          <w:lang w:val="it-IT"/>
        </w:rPr>
        <w:t>100</w:t>
      </w:r>
      <w:r w:rsidRPr="00C949E8">
        <w:rPr>
          <w:lang w:val="it-IT"/>
        </w:rPr>
        <w:t xml:space="preserve">-e, Electronic meeting, </w:t>
      </w:r>
      <w:r w:rsidR="00E90804">
        <w:rPr>
          <w:lang w:val="it-IT"/>
        </w:rPr>
        <w:t>May</w:t>
      </w:r>
      <w:r w:rsidRPr="00C949E8">
        <w:rPr>
          <w:lang w:val="it-IT"/>
        </w:rPr>
        <w:t xml:space="preserve"> 1</w:t>
      </w:r>
      <w:r w:rsidR="00E90804">
        <w:rPr>
          <w:lang w:val="it-IT"/>
        </w:rPr>
        <w:t>9-27</w:t>
      </w:r>
      <w:r w:rsidRPr="00C949E8">
        <w:rPr>
          <w:lang w:val="it-IT"/>
        </w:rPr>
        <w:t>, 2021.</w:t>
      </w:r>
    </w:p>
    <w:p w:rsidR="00AB1467" w:rsidRPr="00190791" w:rsidRDefault="00AB1467" w:rsidP="00347BC6">
      <w:pPr>
        <w:overflowPunct/>
        <w:autoSpaceDE/>
        <w:autoSpaceDN/>
        <w:adjustRightInd/>
        <w:textAlignment w:val="auto"/>
        <w:rPr>
          <w:lang w:val="it-IT" w:eastAsia="ja-JP"/>
        </w:rPr>
      </w:pPr>
    </w:p>
    <w:sectPr w:rsidR="00AB1467" w:rsidRPr="0019079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E2A" w:rsidRDefault="00EF6E2A" w:rsidP="0052762B">
      <w:r>
        <w:separator/>
      </w:r>
    </w:p>
  </w:endnote>
  <w:endnote w:type="continuationSeparator" w:id="0">
    <w:p w:rsidR="00EF6E2A" w:rsidRDefault="00EF6E2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E2A" w:rsidRDefault="00EF6E2A" w:rsidP="0052762B">
      <w:r>
        <w:separator/>
      </w:r>
    </w:p>
  </w:footnote>
  <w:footnote w:type="continuationSeparator" w:id="0">
    <w:p w:rsidR="00EF6E2A" w:rsidRDefault="00EF6E2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6E3D06"/>
    <w:multiLevelType w:val="hybridMultilevel"/>
    <w:tmpl w:val="35B272DA"/>
    <w:lvl w:ilvl="0" w:tplc="3490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0C519F"/>
    <w:multiLevelType w:val="hybridMultilevel"/>
    <w:tmpl w:val="FAA42CAE"/>
    <w:lvl w:ilvl="0" w:tplc="5980F7D4">
      <w:start w:val="1"/>
      <w:numFmt w:val="bullet"/>
      <w:lvlText w:val="•"/>
      <w:lvlJc w:val="left"/>
      <w:pPr>
        <w:tabs>
          <w:tab w:val="num" w:pos="720"/>
        </w:tabs>
        <w:ind w:left="720" w:hanging="360"/>
      </w:pPr>
      <w:rPr>
        <w:rFonts w:ascii="Arial" w:hAnsi="Arial" w:hint="default"/>
      </w:rPr>
    </w:lvl>
    <w:lvl w:ilvl="1" w:tplc="1554974C">
      <w:numFmt w:val="bullet"/>
      <w:lvlText w:val="•"/>
      <w:lvlJc w:val="left"/>
      <w:pPr>
        <w:tabs>
          <w:tab w:val="num" w:pos="1440"/>
        </w:tabs>
        <w:ind w:left="1440" w:hanging="360"/>
      </w:pPr>
      <w:rPr>
        <w:rFonts w:ascii="Arial" w:hAnsi="Arial" w:hint="default"/>
      </w:rPr>
    </w:lvl>
    <w:lvl w:ilvl="2" w:tplc="ABFC86B0" w:tentative="1">
      <w:start w:val="1"/>
      <w:numFmt w:val="bullet"/>
      <w:lvlText w:val="•"/>
      <w:lvlJc w:val="left"/>
      <w:pPr>
        <w:tabs>
          <w:tab w:val="num" w:pos="2160"/>
        </w:tabs>
        <w:ind w:left="2160" w:hanging="360"/>
      </w:pPr>
      <w:rPr>
        <w:rFonts w:ascii="Arial" w:hAnsi="Arial" w:hint="default"/>
      </w:rPr>
    </w:lvl>
    <w:lvl w:ilvl="3" w:tplc="71BA6ADC" w:tentative="1">
      <w:start w:val="1"/>
      <w:numFmt w:val="bullet"/>
      <w:lvlText w:val="•"/>
      <w:lvlJc w:val="left"/>
      <w:pPr>
        <w:tabs>
          <w:tab w:val="num" w:pos="2880"/>
        </w:tabs>
        <w:ind w:left="2880" w:hanging="360"/>
      </w:pPr>
      <w:rPr>
        <w:rFonts w:ascii="Arial" w:hAnsi="Arial" w:hint="default"/>
      </w:rPr>
    </w:lvl>
    <w:lvl w:ilvl="4" w:tplc="FC3895D6" w:tentative="1">
      <w:start w:val="1"/>
      <w:numFmt w:val="bullet"/>
      <w:lvlText w:val="•"/>
      <w:lvlJc w:val="left"/>
      <w:pPr>
        <w:tabs>
          <w:tab w:val="num" w:pos="3600"/>
        </w:tabs>
        <w:ind w:left="3600" w:hanging="360"/>
      </w:pPr>
      <w:rPr>
        <w:rFonts w:ascii="Arial" w:hAnsi="Arial" w:hint="default"/>
      </w:rPr>
    </w:lvl>
    <w:lvl w:ilvl="5" w:tplc="AA064A1C" w:tentative="1">
      <w:start w:val="1"/>
      <w:numFmt w:val="bullet"/>
      <w:lvlText w:val="•"/>
      <w:lvlJc w:val="left"/>
      <w:pPr>
        <w:tabs>
          <w:tab w:val="num" w:pos="4320"/>
        </w:tabs>
        <w:ind w:left="4320" w:hanging="360"/>
      </w:pPr>
      <w:rPr>
        <w:rFonts w:ascii="Arial" w:hAnsi="Arial" w:hint="default"/>
      </w:rPr>
    </w:lvl>
    <w:lvl w:ilvl="6" w:tplc="A6F6AB86" w:tentative="1">
      <w:start w:val="1"/>
      <w:numFmt w:val="bullet"/>
      <w:lvlText w:val="•"/>
      <w:lvlJc w:val="left"/>
      <w:pPr>
        <w:tabs>
          <w:tab w:val="num" w:pos="5040"/>
        </w:tabs>
        <w:ind w:left="5040" w:hanging="360"/>
      </w:pPr>
      <w:rPr>
        <w:rFonts w:ascii="Arial" w:hAnsi="Arial" w:hint="default"/>
      </w:rPr>
    </w:lvl>
    <w:lvl w:ilvl="7" w:tplc="DBF625A0" w:tentative="1">
      <w:start w:val="1"/>
      <w:numFmt w:val="bullet"/>
      <w:lvlText w:val="•"/>
      <w:lvlJc w:val="left"/>
      <w:pPr>
        <w:tabs>
          <w:tab w:val="num" w:pos="5760"/>
        </w:tabs>
        <w:ind w:left="5760" w:hanging="360"/>
      </w:pPr>
      <w:rPr>
        <w:rFonts w:ascii="Arial" w:hAnsi="Arial" w:hint="default"/>
      </w:rPr>
    </w:lvl>
    <w:lvl w:ilvl="8" w:tplc="DA0EF0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6"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C5EEA"/>
    <w:multiLevelType w:val="hybridMultilevel"/>
    <w:tmpl w:val="9290040C"/>
    <w:lvl w:ilvl="0" w:tplc="B1A46690">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8"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4BDF65F6"/>
    <w:multiLevelType w:val="hybridMultilevel"/>
    <w:tmpl w:val="C2EA33CC"/>
    <w:lvl w:ilvl="0" w:tplc="A830D904">
      <w:start w:val="1"/>
      <w:numFmt w:val="decimal"/>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9"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CC50B8"/>
    <w:multiLevelType w:val="hybridMultilevel"/>
    <w:tmpl w:val="BFA0DE2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B1A46690">
      <w:start w:val="1"/>
      <w:numFmt w:val="bullet"/>
      <w:lvlText w:val="•"/>
      <w:lvlJc w:val="left"/>
      <w:pPr>
        <w:tabs>
          <w:tab w:val="num" w:pos="360"/>
        </w:tabs>
      </w:pPr>
      <w:rPr>
        <w:rFonts w:ascii="Arial" w:hAnsi="Arial" w:hint="default"/>
      </w:r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8"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31"/>
  </w:num>
  <w:num w:numId="4">
    <w:abstractNumId w:val="45"/>
  </w:num>
  <w:num w:numId="5">
    <w:abstractNumId w:val="44"/>
  </w:num>
  <w:num w:numId="6">
    <w:abstractNumId w:val="19"/>
  </w:num>
  <w:num w:numId="7">
    <w:abstractNumId w:val="34"/>
  </w:num>
  <w:num w:numId="8">
    <w:abstractNumId w:val="49"/>
  </w:num>
  <w:num w:numId="9">
    <w:abstractNumId w:val="15"/>
  </w:num>
  <w:num w:numId="10">
    <w:abstractNumId w:val="0"/>
  </w:num>
  <w:num w:numId="11">
    <w:abstractNumId w:val="32"/>
  </w:num>
  <w:num w:numId="12">
    <w:abstractNumId w:val="38"/>
  </w:num>
  <w:num w:numId="13">
    <w:abstractNumId w:val="28"/>
  </w:num>
  <w:num w:numId="14">
    <w:abstractNumId w:val="39"/>
  </w:num>
  <w:num w:numId="15">
    <w:abstractNumId w:val="17"/>
  </w:num>
  <w:num w:numId="16">
    <w:abstractNumId w:val="22"/>
  </w:num>
  <w:num w:numId="17">
    <w:abstractNumId w:val="18"/>
  </w:num>
  <w:num w:numId="18">
    <w:abstractNumId w:val="47"/>
  </w:num>
  <w:num w:numId="19">
    <w:abstractNumId w:val="25"/>
  </w:num>
  <w:num w:numId="20">
    <w:abstractNumId w:val="46"/>
  </w:num>
  <w:num w:numId="21">
    <w:abstractNumId w:val="37"/>
  </w:num>
  <w:num w:numId="22">
    <w:abstractNumId w:val="20"/>
  </w:num>
  <w:num w:numId="23">
    <w:abstractNumId w:val="12"/>
  </w:num>
  <w:num w:numId="24">
    <w:abstractNumId w:val="11"/>
  </w:num>
  <w:num w:numId="25">
    <w:abstractNumId w:val="43"/>
  </w:num>
  <w:num w:numId="26">
    <w:abstractNumId w:val="6"/>
  </w:num>
  <w:num w:numId="27">
    <w:abstractNumId w:val="13"/>
  </w:num>
  <w:num w:numId="28">
    <w:abstractNumId w:val="30"/>
  </w:num>
  <w:num w:numId="29">
    <w:abstractNumId w:val="8"/>
  </w:num>
  <w:num w:numId="30">
    <w:abstractNumId w:val="7"/>
  </w:num>
  <w:num w:numId="31">
    <w:abstractNumId w:val="3"/>
  </w:num>
  <w:num w:numId="32">
    <w:abstractNumId w:val="26"/>
  </w:num>
  <w:num w:numId="33">
    <w:abstractNumId w:val="29"/>
  </w:num>
  <w:num w:numId="34">
    <w:abstractNumId w:val="23"/>
  </w:num>
  <w:num w:numId="35">
    <w:abstractNumId w:val="48"/>
  </w:num>
  <w:num w:numId="36">
    <w:abstractNumId w:val="41"/>
  </w:num>
  <w:num w:numId="37">
    <w:abstractNumId w:val="10"/>
  </w:num>
  <w:num w:numId="38">
    <w:abstractNumId w:val="5"/>
  </w:num>
  <w:num w:numId="39">
    <w:abstractNumId w:val="36"/>
  </w:num>
  <w:num w:numId="40">
    <w:abstractNumId w:val="2"/>
  </w:num>
  <w:num w:numId="41">
    <w:abstractNumId w:val="40"/>
  </w:num>
  <w:num w:numId="42">
    <w:abstractNumId w:val="16"/>
  </w:num>
  <w:num w:numId="43">
    <w:abstractNumId w:val="4"/>
  </w:num>
  <w:num w:numId="44">
    <w:abstractNumId w:val="21"/>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14"/>
  </w:num>
  <w:num w:numId="48">
    <w:abstractNumId w:val="35"/>
  </w:num>
  <w:num w:numId="49">
    <w:abstractNumId w:val="42"/>
  </w:num>
  <w:num w:numId="50">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EE8"/>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AF3"/>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222"/>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791"/>
    <w:rsid w:val="00190C7D"/>
    <w:rsid w:val="001913A3"/>
    <w:rsid w:val="00192CF8"/>
    <w:rsid w:val="00192F75"/>
    <w:rsid w:val="00192FD9"/>
    <w:rsid w:val="001933B6"/>
    <w:rsid w:val="00193508"/>
    <w:rsid w:val="00193752"/>
    <w:rsid w:val="0019383A"/>
    <w:rsid w:val="001938F6"/>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ADB"/>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21E"/>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F10"/>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D81"/>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4CD"/>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BC6"/>
    <w:rsid w:val="00347F38"/>
    <w:rsid w:val="00350E7C"/>
    <w:rsid w:val="00350F2A"/>
    <w:rsid w:val="00351204"/>
    <w:rsid w:val="003517A5"/>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2FEF"/>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1B"/>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036"/>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0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0D70"/>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175"/>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6C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3705"/>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43"/>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05E"/>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BF4"/>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7B8"/>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6C1"/>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988"/>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2E5"/>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919"/>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57B41"/>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2D08"/>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3DA1"/>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D64"/>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D56"/>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943"/>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307"/>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BA1"/>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0A8"/>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7E14"/>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5FF6"/>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2A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97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1F1"/>
    <w:rsid w:val="00DC7880"/>
    <w:rsid w:val="00DD0CE1"/>
    <w:rsid w:val="00DD11F4"/>
    <w:rsid w:val="00DD1860"/>
    <w:rsid w:val="00DD19AD"/>
    <w:rsid w:val="00DD1CD6"/>
    <w:rsid w:val="00DD1EAE"/>
    <w:rsid w:val="00DD2202"/>
    <w:rsid w:val="00DD258E"/>
    <w:rsid w:val="00DD29E2"/>
    <w:rsid w:val="00DD2FE0"/>
    <w:rsid w:val="00DD3168"/>
    <w:rsid w:val="00DD3255"/>
    <w:rsid w:val="00DD3B98"/>
    <w:rsid w:val="00DD418B"/>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DE"/>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40"/>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E2A"/>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80"/>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8E8"/>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027239">
      <w:bodyDiv w:val="1"/>
      <w:marLeft w:val="0"/>
      <w:marRight w:val="0"/>
      <w:marTop w:val="0"/>
      <w:marBottom w:val="0"/>
      <w:divBdr>
        <w:top w:val="none" w:sz="0" w:space="0" w:color="auto"/>
        <w:left w:val="none" w:sz="0" w:space="0" w:color="auto"/>
        <w:bottom w:val="none" w:sz="0" w:space="0" w:color="auto"/>
        <w:right w:val="none" w:sz="0" w:space="0" w:color="auto"/>
      </w:divBdr>
      <w:divsChild>
        <w:div w:id="175853152">
          <w:marLeft w:val="360"/>
          <w:marRight w:val="0"/>
          <w:marTop w:val="200"/>
          <w:marBottom w:val="0"/>
          <w:divBdr>
            <w:top w:val="none" w:sz="0" w:space="0" w:color="auto"/>
            <w:left w:val="none" w:sz="0" w:space="0" w:color="auto"/>
            <w:bottom w:val="none" w:sz="0" w:space="0" w:color="auto"/>
            <w:right w:val="none" w:sz="0" w:space="0" w:color="auto"/>
          </w:divBdr>
        </w:div>
        <w:div w:id="1134249736">
          <w:marLeft w:val="1080"/>
          <w:marRight w:val="0"/>
          <w:marTop w:val="100"/>
          <w:marBottom w:val="0"/>
          <w:divBdr>
            <w:top w:val="none" w:sz="0" w:space="0" w:color="auto"/>
            <w:left w:val="none" w:sz="0" w:space="0" w:color="auto"/>
            <w:bottom w:val="none" w:sz="0" w:space="0" w:color="auto"/>
            <w:right w:val="none" w:sz="0" w:space="0" w:color="auto"/>
          </w:divBdr>
        </w:div>
        <w:div w:id="1749384660">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7F8E-3B38-4809-B6D8-C8860DEA0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847</TotalTime>
  <Pages>3</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92</cp:revision>
  <cp:lastPrinted>2010-01-07T02:23:00Z</cp:lastPrinted>
  <dcterms:created xsi:type="dcterms:W3CDTF">2021-09-27T08:28:00Z</dcterms:created>
  <dcterms:modified xsi:type="dcterms:W3CDTF">2021-10-22T14:40:00Z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(3)vvDnSFnTNwYPmrOpKfNyDkYNQtWnwYPSvVhRqAVeSkcLQl7xgOfRRDf5uKhXlc/syIeugWMZ
bdWf0XgfXoVLPcIEQv25Mc1MWqIIEUy07XddYxbw1KFmk8C6CoFjcAUEY97dOenCuemOo3i7
Q/vPW4a0UY+PTrtjyQqMHiN3j77lE8/SCZJymB65gr8yzi0iY80QrPkrJh5B6qme3YWp6/je
StYRAtazwnQu13hv19</vt:lpwstr>
  </property>
  <property fmtid="{D5CDD505-2E9C-101B-9397-08002B2CF9AE}" pid="15" name="_2015_ms_pID_725343_00">
    <vt:lpwstr>_2015_ms_pID_725343</vt:lpwstr>
  </property>
  <property fmtid="{D5CDD505-2E9C-101B-9397-08002B2CF9AE}" pid="16" name="_2015_ms_pID_7253431">
    <vt:lpwstr>iRD4cGiWfjR+I4oaN8nPR65QwWrnyV2SuPilLipdaOccF2cu0bUkgp
Jh+3h6zL7oz3h2WPS/uZHoOir3SYVPr4kBIbOKuPBlO9Btwh2AMVYKwq+kOuK6DHHKYD2LP8
+N7sQuYEfTpMLwpFFoiAvrISUoeyGpHZXfNZFeL+AJyUe3Uk65Rp5ljqUdhhZuE06qaHA6wH
f48cqVnaIGpkljsUqo85/Du1PlTiORhxDTYI</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1634819511</vt:lpwstr>
  </property>
</Properties>
</file>